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Coffee Chat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October 31,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Attendance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Attendance is taken by period, not by the 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Students are allowed 12 days throughout the year that are a combination of the following: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Parent Notes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Unexcused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No Note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Principal Permission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Once a student reaches a total of 12 for the above absences, subsequent absences must be noted with a doctor or court note in order to be excused.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 student can reach 12 absences in select classes and not the entire day.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Students have three   days to turn in an excuse once they return to school.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At two full day unexcused absences, you will receive a letter from the school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At four full day unexcused absences, you will be contacted about having a pre-referral to Early Warning conference.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4"/>
          <w:szCs w:val="24"/>
          <w:rtl w:val="0"/>
        </w:rPr>
        <w:t xml:space="preserve">Tardies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Tardies are looked at each nine weeks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Three tardies to 1st period = one SOAR60 detention (subsequent tardies leads to further discipline)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Numerous tardies to first period can result in a pre-referral to Early Warning conference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Six tardies to 2nd period - 8th period = one SOAR60 detention (subsequent tardies leads to further discipline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